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B5012" w14:textId="4226AE1B" w:rsidR="00753F3E" w:rsidRPr="00CE712B" w:rsidRDefault="00753F3E" w:rsidP="00753F3E">
      <w:pPr>
        <w:pStyle w:val="Heading1"/>
        <w:rPr>
          <w:rFonts w:eastAsia="Arial"/>
          <w:bCs w:val="0"/>
          <w:color w:val="595959" w:themeColor="text1" w:themeTint="A6"/>
          <w:sz w:val="36"/>
          <w:szCs w:val="36"/>
        </w:rPr>
      </w:pPr>
      <w:r>
        <w:rPr>
          <w:rFonts w:eastAsia="Arial"/>
          <w:b w:val="0"/>
          <w:color w:val="595959" w:themeColor="text1" w:themeTint="A6"/>
          <w:szCs w:val="40"/>
        </w:rPr>
        <w:t xml:space="preserve">Year </w:t>
      </w:r>
      <w:r w:rsidR="00E65AEF">
        <w:rPr>
          <w:rFonts w:eastAsia="Arial"/>
          <w:b w:val="0"/>
          <w:color w:val="595959" w:themeColor="text1" w:themeTint="A6"/>
          <w:szCs w:val="40"/>
        </w:rPr>
        <w:t>5</w:t>
      </w:r>
      <w:r>
        <w:rPr>
          <w:rFonts w:eastAsia="Arial"/>
          <w:b w:val="0"/>
          <w:color w:val="595959" w:themeColor="text1" w:themeTint="A6"/>
          <w:szCs w:val="40"/>
        </w:rPr>
        <w:t xml:space="preserve"> Ready</w:t>
      </w:r>
      <w:r w:rsidR="00282E3B">
        <w:rPr>
          <w:rFonts w:eastAsia="Arial"/>
          <w:b w:val="0"/>
          <w:color w:val="595959" w:themeColor="text1" w:themeTint="A6"/>
          <w:szCs w:val="40"/>
        </w:rPr>
        <w:t>-</w:t>
      </w:r>
      <w:r>
        <w:rPr>
          <w:rFonts w:eastAsia="Arial"/>
          <w:b w:val="0"/>
          <w:color w:val="595959" w:themeColor="text1" w:themeTint="A6"/>
          <w:szCs w:val="40"/>
        </w:rPr>
        <w:t>to</w:t>
      </w:r>
      <w:r w:rsidR="00282E3B">
        <w:rPr>
          <w:rFonts w:eastAsia="Arial"/>
          <w:b w:val="0"/>
          <w:color w:val="595959" w:themeColor="text1" w:themeTint="A6"/>
          <w:szCs w:val="40"/>
        </w:rPr>
        <w:t>-</w:t>
      </w:r>
      <w:r>
        <w:rPr>
          <w:rFonts w:eastAsia="Arial"/>
          <w:b w:val="0"/>
          <w:color w:val="595959" w:themeColor="text1" w:themeTint="A6"/>
          <w:szCs w:val="40"/>
        </w:rPr>
        <w:t>progress assessment</w:t>
      </w:r>
      <w:r w:rsidRPr="338A0719">
        <w:rPr>
          <w:rFonts w:eastAsia="Arial"/>
          <w:b w:val="0"/>
          <w:color w:val="595959" w:themeColor="text1" w:themeTint="A6"/>
          <w:sz w:val="36"/>
          <w:szCs w:val="36"/>
        </w:rPr>
        <w:t xml:space="preserve"> </w:t>
      </w:r>
    </w:p>
    <w:p w14:paraId="03551386" w14:textId="34D9C02E" w:rsidR="00282E3B" w:rsidRDefault="00282E3B" w:rsidP="00282E3B">
      <w:pPr>
        <w:rPr>
          <w:szCs w:val="20"/>
        </w:rPr>
      </w:pPr>
      <w:r>
        <w:rPr>
          <w:szCs w:val="20"/>
        </w:rPr>
        <w:t xml:space="preserve">The </w:t>
      </w:r>
      <w:r>
        <w:rPr>
          <w:i/>
          <w:iCs/>
          <w:szCs w:val="20"/>
        </w:rPr>
        <w:t xml:space="preserve">ready-to-progress </w:t>
      </w:r>
      <w:r>
        <w:rPr>
          <w:szCs w:val="20"/>
        </w:rPr>
        <w:t>(RTP) assessment</w:t>
      </w:r>
      <w:r>
        <w:rPr>
          <w:i/>
          <w:iCs/>
          <w:szCs w:val="20"/>
        </w:rPr>
        <w:t xml:space="preserve"> </w:t>
      </w:r>
      <w:r>
        <w:rPr>
          <w:szCs w:val="20"/>
        </w:rPr>
        <w:t>questions</w:t>
      </w:r>
      <w:r>
        <w:rPr>
          <w:i/>
          <w:iCs/>
          <w:szCs w:val="20"/>
        </w:rPr>
        <w:t xml:space="preserve"> </w:t>
      </w:r>
      <w:r>
        <w:rPr>
          <w:szCs w:val="20"/>
        </w:rPr>
        <w:t>have been taken from the DfE primary mathematics guidance 2020 and represent end of year expectations. Each RTP assessment is presented as a separate document and includes a set of varied questions that address different aspects of the concept, to form a comprehensive summative assessment. They can be merged to form an assessment of more than one RTP that a teacher deems suitable for their pupils at a particular time and may, for example, be used at the end of a term to assess the learning within that term. The RTPs for Year 5 are listed below in the order that they appear in the units of work to support planning for their use. Some RTPs appear in more than one unit, and this is made clear in the unit column.</w:t>
      </w:r>
    </w:p>
    <w:p w14:paraId="20565502" w14:textId="77777777" w:rsidR="00474777" w:rsidRDefault="00474777" w:rsidP="007C4B8E">
      <w:pPr>
        <w:rPr>
          <w:szCs w:val="20"/>
        </w:rPr>
      </w:pPr>
    </w:p>
    <w:tbl>
      <w:tblPr>
        <w:tblStyle w:val="TableGrid"/>
        <w:tblW w:w="9918" w:type="dxa"/>
        <w:tblLayout w:type="fixed"/>
        <w:tblLook w:val="04A0" w:firstRow="1" w:lastRow="0" w:firstColumn="1" w:lastColumn="0" w:noHBand="0" w:noVBand="1"/>
      </w:tblPr>
      <w:tblGrid>
        <w:gridCol w:w="9067"/>
        <w:gridCol w:w="851"/>
      </w:tblGrid>
      <w:tr w:rsidR="008A1044" w14:paraId="038B1F84" w14:textId="77777777" w:rsidTr="00827EB6">
        <w:tc>
          <w:tcPr>
            <w:tcW w:w="9067" w:type="dxa"/>
          </w:tcPr>
          <w:p w14:paraId="3A87B542" w14:textId="038F5959" w:rsidR="008A1044" w:rsidRPr="005669C8" w:rsidRDefault="005669C8" w:rsidP="00827EB6">
            <w:pPr>
              <w:jc w:val="center"/>
              <w:rPr>
                <w:b/>
                <w:bCs w:val="0"/>
              </w:rPr>
            </w:pPr>
            <w:r w:rsidRPr="005669C8">
              <w:rPr>
                <w:b/>
                <w:bCs w:val="0"/>
              </w:rPr>
              <w:t>Ready to progress criteria</w:t>
            </w:r>
          </w:p>
        </w:tc>
        <w:tc>
          <w:tcPr>
            <w:tcW w:w="851" w:type="dxa"/>
          </w:tcPr>
          <w:p w14:paraId="034184AA" w14:textId="77777777" w:rsidR="008A1044" w:rsidRPr="005669C8" w:rsidRDefault="008A1044" w:rsidP="00827EB6">
            <w:pPr>
              <w:jc w:val="center"/>
              <w:rPr>
                <w:b/>
                <w:bCs w:val="0"/>
              </w:rPr>
            </w:pPr>
            <w:r w:rsidRPr="005669C8">
              <w:rPr>
                <w:b/>
                <w:bCs w:val="0"/>
              </w:rPr>
              <w:t>Unit</w:t>
            </w:r>
          </w:p>
        </w:tc>
      </w:tr>
      <w:tr w:rsidR="00906F85" w14:paraId="05E6A96D" w14:textId="77777777" w:rsidTr="00827EB6">
        <w:tc>
          <w:tcPr>
            <w:tcW w:w="9067" w:type="dxa"/>
          </w:tcPr>
          <w:p w14:paraId="0B44AF73" w14:textId="3C6F7F3C" w:rsidR="00906F85" w:rsidRPr="00A84EBA" w:rsidRDefault="002458AA" w:rsidP="00906F85">
            <w:r>
              <w:t xml:space="preserve">5NPV–1 Know that 10 tenths are equivalent to 1 one, and that 1 is 10 times the size of 0.1. Know that 100 hundredths are equivalent to 1 one, and that 1 is 100 times the size of 0.01. Know that 10 hundredths are equivalent to 1 tenth, and that 0.1 is 10 times the size of 0.01. </w:t>
            </w:r>
          </w:p>
        </w:tc>
        <w:tc>
          <w:tcPr>
            <w:tcW w:w="851" w:type="dxa"/>
          </w:tcPr>
          <w:p w14:paraId="650B847D" w14:textId="32B8C2FA" w:rsidR="00906F85" w:rsidRDefault="002458AA" w:rsidP="00906F85">
            <w:pPr>
              <w:jc w:val="center"/>
            </w:pPr>
            <w:r>
              <w:t>1</w:t>
            </w:r>
          </w:p>
        </w:tc>
      </w:tr>
      <w:tr w:rsidR="00906F85" w14:paraId="348FBC3A" w14:textId="77777777" w:rsidTr="00827EB6">
        <w:tc>
          <w:tcPr>
            <w:tcW w:w="9067" w:type="dxa"/>
          </w:tcPr>
          <w:p w14:paraId="7CFE6A66" w14:textId="2E61D261" w:rsidR="00906F85" w:rsidRDefault="002458AA" w:rsidP="00906F85">
            <w:r>
              <w:t xml:space="preserve">5NPV–2 Recognise the place value of each digit in numbers with up to 2 decimal </w:t>
            </w:r>
            <w:proofErr w:type="gramStart"/>
            <w:r>
              <w:t>places, and</w:t>
            </w:r>
            <w:proofErr w:type="gramEnd"/>
            <w:r>
              <w:t xml:space="preserve"> compose and decompose numbers with up to 2 decimal places using standard and nonstandard partitioning.</w:t>
            </w:r>
          </w:p>
        </w:tc>
        <w:tc>
          <w:tcPr>
            <w:tcW w:w="851" w:type="dxa"/>
          </w:tcPr>
          <w:p w14:paraId="4744C6E9" w14:textId="283FC544" w:rsidR="00906F85" w:rsidRDefault="00A7159C" w:rsidP="00906F85">
            <w:pPr>
              <w:jc w:val="center"/>
            </w:pPr>
            <w:r>
              <w:t>1</w:t>
            </w:r>
          </w:p>
        </w:tc>
      </w:tr>
      <w:tr w:rsidR="00906F85" w14:paraId="39615262" w14:textId="77777777" w:rsidTr="00827EB6">
        <w:tc>
          <w:tcPr>
            <w:tcW w:w="9067" w:type="dxa"/>
          </w:tcPr>
          <w:p w14:paraId="0934BFE9" w14:textId="5441ADCD" w:rsidR="00906F85" w:rsidRDefault="002458AA" w:rsidP="00906F85">
            <w:r>
              <w:t>5NPV–3 Reason about the location of any number with up to 2 decimals places in the linear number system, including identifying the previous and next multiple of 1 and 0.1 and rounding to the nearest of each.</w:t>
            </w:r>
          </w:p>
        </w:tc>
        <w:tc>
          <w:tcPr>
            <w:tcW w:w="851" w:type="dxa"/>
          </w:tcPr>
          <w:p w14:paraId="47B30205" w14:textId="317F78C7" w:rsidR="00906F85" w:rsidRDefault="00A7159C" w:rsidP="00906F85">
            <w:pPr>
              <w:jc w:val="center"/>
            </w:pPr>
            <w:r>
              <w:t>1</w:t>
            </w:r>
          </w:p>
        </w:tc>
      </w:tr>
      <w:tr w:rsidR="00906F85" w14:paraId="19D5CA70" w14:textId="77777777" w:rsidTr="00827EB6">
        <w:tc>
          <w:tcPr>
            <w:tcW w:w="9067" w:type="dxa"/>
          </w:tcPr>
          <w:p w14:paraId="65A247E6" w14:textId="13D2BBDF" w:rsidR="00906F85" w:rsidRDefault="002458AA" w:rsidP="00906F85">
            <w:r>
              <w:t>5NPV–4 Divide 1 into 2, 4, 5 and 10 equal parts, and read scales/number lines marked in units of 1 with 2, 4, 5 and 10 equal parts.</w:t>
            </w:r>
          </w:p>
        </w:tc>
        <w:tc>
          <w:tcPr>
            <w:tcW w:w="851" w:type="dxa"/>
          </w:tcPr>
          <w:p w14:paraId="1DAD3BA4" w14:textId="0249312E" w:rsidR="00906F85" w:rsidRDefault="00A7159C" w:rsidP="00906F85">
            <w:pPr>
              <w:jc w:val="center"/>
            </w:pPr>
            <w:r>
              <w:t>1</w:t>
            </w:r>
          </w:p>
        </w:tc>
      </w:tr>
      <w:tr w:rsidR="00906F85" w14:paraId="0433F108" w14:textId="77777777" w:rsidTr="00827EB6">
        <w:tc>
          <w:tcPr>
            <w:tcW w:w="9067" w:type="dxa"/>
          </w:tcPr>
          <w:p w14:paraId="39C3E595" w14:textId="2A119538" w:rsidR="00906F85" w:rsidRDefault="002458AA" w:rsidP="00906F85">
            <w:r>
              <w:t>5NF–2 Apply place-value knowledge to known additive and multiplicative number facts (scaling facts by 1 tenth or 1 hundredth)</w:t>
            </w:r>
            <w:r w:rsidR="002B4535">
              <w:t>.</w:t>
            </w:r>
          </w:p>
        </w:tc>
        <w:tc>
          <w:tcPr>
            <w:tcW w:w="851" w:type="dxa"/>
          </w:tcPr>
          <w:p w14:paraId="2B4B5621" w14:textId="4CF05EBE" w:rsidR="00906F85" w:rsidRDefault="00A7159C" w:rsidP="00906F85">
            <w:pPr>
              <w:jc w:val="center"/>
            </w:pPr>
            <w:r>
              <w:t>1</w:t>
            </w:r>
          </w:p>
        </w:tc>
      </w:tr>
      <w:tr w:rsidR="00906F85" w14:paraId="58EF59A0" w14:textId="77777777" w:rsidTr="00827EB6">
        <w:tc>
          <w:tcPr>
            <w:tcW w:w="9067" w:type="dxa"/>
          </w:tcPr>
          <w:p w14:paraId="57B2667E" w14:textId="1C06EB4F" w:rsidR="00906F85" w:rsidRDefault="00FB1C1A" w:rsidP="00906F85">
            <w:r>
              <w:t xml:space="preserve">5MD–3 Multiply any whole number with up to 4 digits by </w:t>
            </w:r>
            <w:proofErr w:type="gramStart"/>
            <w:r>
              <w:t>any one</w:t>
            </w:r>
            <w:proofErr w:type="gramEnd"/>
            <w:r>
              <w:t xml:space="preserve">-digit number using a formal written method. </w:t>
            </w:r>
          </w:p>
        </w:tc>
        <w:tc>
          <w:tcPr>
            <w:tcW w:w="851" w:type="dxa"/>
          </w:tcPr>
          <w:p w14:paraId="7212DE84" w14:textId="63AFE2F9" w:rsidR="00906F85" w:rsidRDefault="00055459" w:rsidP="00906F85">
            <w:pPr>
              <w:jc w:val="center"/>
            </w:pPr>
            <w:r>
              <w:t>4</w:t>
            </w:r>
          </w:p>
        </w:tc>
      </w:tr>
      <w:tr w:rsidR="002409AB" w14:paraId="6FBA8870" w14:textId="77777777" w:rsidTr="00827EB6">
        <w:tc>
          <w:tcPr>
            <w:tcW w:w="9067" w:type="dxa"/>
          </w:tcPr>
          <w:p w14:paraId="2BAC4012" w14:textId="365B4E3C" w:rsidR="002409AB" w:rsidRDefault="0031469C" w:rsidP="00906F85">
            <w:r w:rsidRPr="004B3FE3">
              <w:t>5NF</w:t>
            </w:r>
            <w:r w:rsidR="00E15149" w:rsidRPr="004B3FE3">
              <w:t>–</w:t>
            </w:r>
            <w:r w:rsidRPr="004B3FE3">
              <w:t>1</w:t>
            </w:r>
            <w:r w:rsidR="00CC092E" w:rsidRPr="004B3FE3">
              <w:t xml:space="preserve"> Secure fluency in multiplication table facts, and corresponding division facts, through continued practice.</w:t>
            </w:r>
          </w:p>
        </w:tc>
        <w:tc>
          <w:tcPr>
            <w:tcW w:w="851" w:type="dxa"/>
          </w:tcPr>
          <w:p w14:paraId="0A22AFAF" w14:textId="7AD43382" w:rsidR="002409AB" w:rsidRDefault="0031469C" w:rsidP="00906F85">
            <w:pPr>
              <w:jc w:val="center"/>
            </w:pPr>
            <w:r>
              <w:t>4</w:t>
            </w:r>
          </w:p>
        </w:tc>
      </w:tr>
      <w:tr w:rsidR="00906F85" w14:paraId="327A34B7" w14:textId="77777777" w:rsidTr="00827EB6">
        <w:tc>
          <w:tcPr>
            <w:tcW w:w="9067" w:type="dxa"/>
          </w:tcPr>
          <w:p w14:paraId="714E29B6" w14:textId="7087ED4D" w:rsidR="00906F85" w:rsidRDefault="001D49CD" w:rsidP="00906F85">
            <w:r>
              <w:t xml:space="preserve">5MD–4 Divide a number with up to 4 digits by a one-digit number using a formal written </w:t>
            </w:r>
            <w:proofErr w:type="gramStart"/>
            <w:r>
              <w:t>method, and</w:t>
            </w:r>
            <w:proofErr w:type="gramEnd"/>
            <w:r>
              <w:t xml:space="preserve"> interpret remainders appropriately for the context.</w:t>
            </w:r>
          </w:p>
        </w:tc>
        <w:tc>
          <w:tcPr>
            <w:tcW w:w="851" w:type="dxa"/>
          </w:tcPr>
          <w:p w14:paraId="5EA31C1C" w14:textId="38E51D24" w:rsidR="00906F85" w:rsidRDefault="004B3FE3" w:rsidP="00906F85">
            <w:pPr>
              <w:jc w:val="center"/>
            </w:pPr>
            <w:r>
              <w:t>4</w:t>
            </w:r>
          </w:p>
        </w:tc>
      </w:tr>
      <w:tr w:rsidR="00906F85" w14:paraId="0BADE2BE" w14:textId="77777777" w:rsidTr="00827EB6">
        <w:tc>
          <w:tcPr>
            <w:tcW w:w="9067" w:type="dxa"/>
          </w:tcPr>
          <w:p w14:paraId="15452274" w14:textId="70374236" w:rsidR="00906F85" w:rsidRDefault="008735C9" w:rsidP="00906F85">
            <w:r>
              <w:t>5G–2 Compare areas and calculate the area of rectangles (including squares) using standard units.</w:t>
            </w:r>
          </w:p>
        </w:tc>
        <w:tc>
          <w:tcPr>
            <w:tcW w:w="851" w:type="dxa"/>
          </w:tcPr>
          <w:p w14:paraId="18478B0B" w14:textId="68FDC142" w:rsidR="00906F85" w:rsidRDefault="006F224D" w:rsidP="00906F85">
            <w:pPr>
              <w:jc w:val="center"/>
            </w:pPr>
            <w:r>
              <w:t>5</w:t>
            </w:r>
          </w:p>
        </w:tc>
      </w:tr>
      <w:tr w:rsidR="00906F85" w14:paraId="3D42E9BE" w14:textId="77777777" w:rsidTr="00827EB6">
        <w:tc>
          <w:tcPr>
            <w:tcW w:w="9067" w:type="dxa"/>
          </w:tcPr>
          <w:p w14:paraId="28E039EA" w14:textId="0568C391" w:rsidR="00906F85" w:rsidRDefault="00AD516D" w:rsidP="00906F85">
            <w:r>
              <w:t>5MD–1 Multiply and divide numbers by 10 and 100; understand this as equivalent to making a number 10 or 100 times the size, or 1 tenth or 1 hundredth times the size.</w:t>
            </w:r>
          </w:p>
        </w:tc>
        <w:tc>
          <w:tcPr>
            <w:tcW w:w="851" w:type="dxa"/>
          </w:tcPr>
          <w:p w14:paraId="3D1A83E6" w14:textId="1F233232" w:rsidR="00906F85" w:rsidRDefault="00AD516D" w:rsidP="00906F85">
            <w:pPr>
              <w:jc w:val="center"/>
            </w:pPr>
            <w:r>
              <w:t>6</w:t>
            </w:r>
          </w:p>
        </w:tc>
      </w:tr>
      <w:tr w:rsidR="00906F85" w14:paraId="50A75139" w14:textId="77777777" w:rsidTr="00827EB6">
        <w:tc>
          <w:tcPr>
            <w:tcW w:w="9067" w:type="dxa"/>
          </w:tcPr>
          <w:p w14:paraId="4B0DFA09" w14:textId="7F963D29" w:rsidR="00906F85" w:rsidRDefault="00266971" w:rsidP="00906F85">
            <w:r>
              <w:t>5MD–2 Find factors and multiples of positive whole numbers, including common factors and common multiples, and express a given number as a product of 2 or 3 factors</w:t>
            </w:r>
            <w:r w:rsidR="002B4535">
              <w:t>.</w:t>
            </w:r>
          </w:p>
        </w:tc>
        <w:tc>
          <w:tcPr>
            <w:tcW w:w="851" w:type="dxa"/>
          </w:tcPr>
          <w:p w14:paraId="723E0734" w14:textId="27D8FA27" w:rsidR="00906F85" w:rsidRDefault="00266971" w:rsidP="00906F85">
            <w:pPr>
              <w:jc w:val="center"/>
            </w:pPr>
            <w:r>
              <w:t>7</w:t>
            </w:r>
          </w:p>
        </w:tc>
      </w:tr>
      <w:tr w:rsidR="00906F85" w14:paraId="40A920AC" w14:textId="77777777" w:rsidTr="00827EB6">
        <w:tc>
          <w:tcPr>
            <w:tcW w:w="9067" w:type="dxa"/>
          </w:tcPr>
          <w:p w14:paraId="3DE3D0F2" w14:textId="37E69F4D" w:rsidR="00906F85" w:rsidRDefault="005E49CE" w:rsidP="00906F85">
            <w:r>
              <w:t xml:space="preserve">5NPV–5 Convert between units of measure, including using common decimals and fractions. </w:t>
            </w:r>
          </w:p>
        </w:tc>
        <w:tc>
          <w:tcPr>
            <w:tcW w:w="851" w:type="dxa"/>
          </w:tcPr>
          <w:p w14:paraId="67D3BA90" w14:textId="24BE5384" w:rsidR="00906F85" w:rsidRDefault="005E49CE" w:rsidP="00906F85">
            <w:pPr>
              <w:jc w:val="center"/>
            </w:pPr>
            <w:r>
              <w:t>8</w:t>
            </w:r>
            <w:r w:rsidR="00894971">
              <w:t>,</w:t>
            </w:r>
            <w:r w:rsidR="008C210D">
              <w:t xml:space="preserve"> </w:t>
            </w:r>
            <w:r w:rsidR="00894971">
              <w:t>9</w:t>
            </w:r>
          </w:p>
        </w:tc>
      </w:tr>
      <w:tr w:rsidR="00906F85" w14:paraId="1DE47F17" w14:textId="77777777" w:rsidTr="00827EB6">
        <w:tc>
          <w:tcPr>
            <w:tcW w:w="9067" w:type="dxa"/>
          </w:tcPr>
          <w:p w14:paraId="666A3DAE" w14:textId="1570646A" w:rsidR="00906F85" w:rsidRDefault="00723353" w:rsidP="00906F85">
            <w:r>
              <w:t>5F–1 Find non-unit fractions of quantities.</w:t>
            </w:r>
          </w:p>
        </w:tc>
        <w:tc>
          <w:tcPr>
            <w:tcW w:w="851" w:type="dxa"/>
          </w:tcPr>
          <w:p w14:paraId="14CD2A82" w14:textId="182D4A9C" w:rsidR="00906F85" w:rsidRDefault="00723353" w:rsidP="00906F85">
            <w:pPr>
              <w:jc w:val="center"/>
            </w:pPr>
            <w:r>
              <w:t>8</w:t>
            </w:r>
          </w:p>
        </w:tc>
      </w:tr>
      <w:tr w:rsidR="00906F85" w14:paraId="3148360C" w14:textId="77777777" w:rsidTr="00827EB6">
        <w:tc>
          <w:tcPr>
            <w:tcW w:w="9067" w:type="dxa"/>
          </w:tcPr>
          <w:p w14:paraId="61EC623B" w14:textId="689E6B73" w:rsidR="00906F85" w:rsidRDefault="00723353" w:rsidP="00906F85">
            <w:r>
              <w:lastRenderedPageBreak/>
              <w:t>5F–2 Find equivalent fractions and understand that they have the same value and the same position in the linear number system.</w:t>
            </w:r>
          </w:p>
        </w:tc>
        <w:tc>
          <w:tcPr>
            <w:tcW w:w="851" w:type="dxa"/>
          </w:tcPr>
          <w:p w14:paraId="44815936" w14:textId="2652A8D6" w:rsidR="00906F85" w:rsidRDefault="00096DDE" w:rsidP="00906F85">
            <w:pPr>
              <w:jc w:val="center"/>
            </w:pPr>
            <w:r>
              <w:t>8</w:t>
            </w:r>
          </w:p>
        </w:tc>
      </w:tr>
      <w:tr w:rsidR="00906F85" w14:paraId="412997D8" w14:textId="77777777" w:rsidTr="00827EB6">
        <w:tc>
          <w:tcPr>
            <w:tcW w:w="9067" w:type="dxa"/>
          </w:tcPr>
          <w:p w14:paraId="4636A968" w14:textId="53D66F8D" w:rsidR="00906F85" w:rsidRDefault="00894971" w:rsidP="00906F85">
            <w:r>
              <w:t xml:space="preserve">5F–3 Recall decimal fraction equivalents for </w:t>
            </w:r>
            <w:r w:rsidR="00EC495D" w:rsidRPr="00EC495D">
              <w:rPr>
                <w:vertAlign w:val="superscript"/>
              </w:rPr>
              <w:t>1</w:t>
            </w:r>
            <w:r w:rsidR="00EC495D" w:rsidRPr="00EC495D">
              <w:t>/</w:t>
            </w:r>
            <w:r w:rsidR="00EC495D" w:rsidRPr="00EC495D">
              <w:rPr>
                <w:vertAlign w:val="subscript"/>
              </w:rPr>
              <w:t>2</w:t>
            </w:r>
            <w:r w:rsidR="00EC495D" w:rsidRPr="00EC495D">
              <w:t xml:space="preserve">, </w:t>
            </w:r>
            <w:r w:rsidR="00EC495D" w:rsidRPr="00EC495D">
              <w:rPr>
                <w:vertAlign w:val="superscript"/>
              </w:rPr>
              <w:t>1</w:t>
            </w:r>
            <w:r w:rsidR="00EC495D" w:rsidRPr="00EC495D">
              <w:t>/</w:t>
            </w:r>
            <w:r w:rsidR="00EC495D" w:rsidRPr="00EC495D">
              <w:rPr>
                <w:vertAlign w:val="subscript"/>
              </w:rPr>
              <w:t>4</w:t>
            </w:r>
            <w:r w:rsidR="00EC495D" w:rsidRPr="00EC495D">
              <w:t xml:space="preserve">, </w:t>
            </w:r>
            <w:r w:rsidR="00EC495D" w:rsidRPr="00EC495D">
              <w:rPr>
                <w:vertAlign w:val="superscript"/>
              </w:rPr>
              <w:t>1</w:t>
            </w:r>
            <w:r w:rsidR="00EC495D" w:rsidRPr="00EC495D">
              <w:t>/</w:t>
            </w:r>
            <w:r w:rsidR="00EC495D" w:rsidRPr="00EC495D">
              <w:rPr>
                <w:vertAlign w:val="subscript"/>
              </w:rPr>
              <w:t>5</w:t>
            </w:r>
            <w:r w:rsidR="00EC495D" w:rsidRPr="00EC495D">
              <w:t xml:space="preserve"> and </w:t>
            </w:r>
            <w:r w:rsidR="00EC495D" w:rsidRPr="00EC495D">
              <w:rPr>
                <w:vertAlign w:val="superscript"/>
              </w:rPr>
              <w:t>1</w:t>
            </w:r>
            <w:r w:rsidR="00EC495D" w:rsidRPr="00EC495D">
              <w:t>/</w:t>
            </w:r>
            <w:r w:rsidR="00EC495D" w:rsidRPr="00EC495D">
              <w:rPr>
                <w:vertAlign w:val="subscript"/>
              </w:rPr>
              <w:t>10</w:t>
            </w:r>
            <w:r>
              <w:t>, and for multiples of these proper fractions.</w:t>
            </w:r>
          </w:p>
        </w:tc>
        <w:tc>
          <w:tcPr>
            <w:tcW w:w="851" w:type="dxa"/>
          </w:tcPr>
          <w:p w14:paraId="3A0DDED0" w14:textId="2DC759B0" w:rsidR="00906F85" w:rsidRDefault="00894971" w:rsidP="00906F85">
            <w:pPr>
              <w:jc w:val="center"/>
            </w:pPr>
            <w:r>
              <w:t>8</w:t>
            </w:r>
          </w:p>
        </w:tc>
      </w:tr>
      <w:tr w:rsidR="00906F85" w14:paraId="66FD47B0" w14:textId="77777777" w:rsidTr="00827EB6">
        <w:tc>
          <w:tcPr>
            <w:tcW w:w="9067" w:type="dxa"/>
          </w:tcPr>
          <w:p w14:paraId="73B321D7" w14:textId="7A34D315" w:rsidR="00906F85" w:rsidRDefault="00322C8D" w:rsidP="00906F85">
            <w:r>
              <w:t xml:space="preserve">5G–1 Compare angles, </w:t>
            </w:r>
            <w:proofErr w:type="gramStart"/>
            <w:r>
              <w:t>estimate</w:t>
            </w:r>
            <w:proofErr w:type="gramEnd"/>
            <w:r>
              <w:t xml:space="preserve"> and measure angles in degrees (°) and draw angles of a given size.</w:t>
            </w:r>
          </w:p>
        </w:tc>
        <w:tc>
          <w:tcPr>
            <w:tcW w:w="851" w:type="dxa"/>
          </w:tcPr>
          <w:p w14:paraId="3A263648" w14:textId="3EB4A2AA" w:rsidR="00906F85" w:rsidRDefault="00322C8D" w:rsidP="00906F85">
            <w:pPr>
              <w:jc w:val="center"/>
            </w:pPr>
            <w:r>
              <w:t>10</w:t>
            </w:r>
          </w:p>
        </w:tc>
      </w:tr>
    </w:tbl>
    <w:p w14:paraId="49283F0E" w14:textId="77777777" w:rsidR="00CE2747" w:rsidRPr="00CE2747" w:rsidRDefault="00CE2747" w:rsidP="006C03F8"/>
    <w:sectPr w:rsidR="00CE2747" w:rsidRPr="00CE2747" w:rsidSect="00464232">
      <w:headerReference w:type="default" r:id="rId10"/>
      <w:footerReference w:type="default" r:id="rId11"/>
      <w:headerReference w:type="first" r:id="rId12"/>
      <w:footerReference w:type="first" r:id="rId13"/>
      <w:pgSz w:w="11906" w:h="16838"/>
      <w:pgMar w:top="2127" w:right="991" w:bottom="1531" w:left="993"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B0C82" w14:textId="77777777" w:rsidR="000F6F75" w:rsidRDefault="000F6F75">
      <w:r>
        <w:separator/>
      </w:r>
    </w:p>
  </w:endnote>
  <w:endnote w:type="continuationSeparator" w:id="0">
    <w:p w14:paraId="3FD3910F" w14:textId="77777777" w:rsidR="000F6F75" w:rsidRDefault="000F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D4F55" w14:textId="312D4A13" w:rsidR="00984AF9" w:rsidRPr="003138D5" w:rsidRDefault="003138D5" w:rsidP="003138D5">
    <w:pPr>
      <w:pStyle w:val="Footer"/>
      <w:tabs>
        <w:tab w:val="clear" w:pos="4153"/>
        <w:tab w:val="clear" w:pos="8306"/>
        <w:tab w:val="right" w:pos="9922"/>
      </w:tabs>
      <w:rPr>
        <w:bCs w:val="0"/>
        <w:sz w:val="16"/>
        <w:szCs w:val="16"/>
      </w:rPr>
    </w:pPr>
    <w:r>
      <w:rPr>
        <w:bCs w:val="0"/>
        <w:sz w:val="16"/>
        <w:szCs w:val="16"/>
      </w:rPr>
      <w:t>October 2021</w:t>
    </w:r>
    <w:r>
      <w:rPr>
        <w:color w:val="1D1C1D"/>
        <w:sz w:val="23"/>
        <w:szCs w:val="23"/>
        <w:shd w:val="clear" w:color="auto" w:fill="FFFFFF"/>
      </w:rPr>
      <w:tab/>
    </w:r>
    <w:r>
      <w:rPr>
        <w:bCs w:val="0"/>
        <w:sz w:val="16"/>
        <w:szCs w:val="16"/>
      </w:rPr>
      <w:t xml:space="preserve">ncetm.org.uk | </w:t>
    </w:r>
    <w:sdt>
      <w:sdtPr>
        <w:rPr>
          <w:bCs w:val="0"/>
          <w:noProof/>
          <w:sz w:val="16"/>
          <w:szCs w:val="16"/>
        </w:rPr>
        <w:id w:val="-1176267517"/>
        <w:docPartObj>
          <w:docPartGallery w:val="Page Numbers (Bottom of Page)"/>
          <w:docPartUnique/>
        </w:docPartObj>
      </w:sdtPr>
      <w:sdtContent>
        <w:r>
          <w:rPr>
            <w:bCs w:val="0"/>
            <w:sz w:val="16"/>
            <w:szCs w:val="16"/>
          </w:rPr>
          <w:fldChar w:fldCharType="begin"/>
        </w:r>
        <w:r>
          <w:rPr>
            <w:bCs w:val="0"/>
            <w:sz w:val="16"/>
            <w:szCs w:val="16"/>
          </w:rPr>
          <w:instrText xml:space="preserve"> PAGE   \* MERGEFORMAT </w:instrText>
        </w:r>
        <w:r>
          <w:rPr>
            <w:bCs w:val="0"/>
            <w:sz w:val="16"/>
            <w:szCs w:val="16"/>
          </w:rPr>
          <w:fldChar w:fldCharType="separate"/>
        </w:r>
        <w:r>
          <w:rPr>
            <w:bCs w:val="0"/>
            <w:sz w:val="16"/>
            <w:szCs w:val="16"/>
          </w:rPr>
          <w:t>1</w:t>
        </w:r>
        <w:r>
          <w:rPr>
            <w:bCs w:val="0"/>
            <w:noProof/>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242F4" w14:textId="4BCE17C0" w:rsidR="006C6C4E" w:rsidRPr="003138D5" w:rsidRDefault="003138D5" w:rsidP="003138D5">
    <w:pPr>
      <w:pStyle w:val="Footer"/>
      <w:tabs>
        <w:tab w:val="clear" w:pos="4153"/>
        <w:tab w:val="clear" w:pos="8306"/>
        <w:tab w:val="right" w:pos="9922"/>
      </w:tabs>
      <w:rPr>
        <w:bCs w:val="0"/>
        <w:sz w:val="16"/>
        <w:szCs w:val="16"/>
      </w:rPr>
    </w:pPr>
    <w:r>
      <w:rPr>
        <w:bCs w:val="0"/>
        <w:sz w:val="16"/>
        <w:szCs w:val="16"/>
      </w:rPr>
      <w:t>October 2021</w:t>
    </w:r>
    <w:r>
      <w:rPr>
        <w:color w:val="1D1C1D"/>
        <w:sz w:val="23"/>
        <w:szCs w:val="23"/>
        <w:shd w:val="clear" w:color="auto" w:fill="FFFFFF"/>
      </w:rPr>
      <w:tab/>
    </w:r>
    <w:r>
      <w:rPr>
        <w:bCs w:val="0"/>
        <w:sz w:val="16"/>
        <w:szCs w:val="16"/>
      </w:rPr>
      <w:t xml:space="preserve">ncetm.org.uk | </w:t>
    </w:r>
    <w:sdt>
      <w:sdtPr>
        <w:rPr>
          <w:bCs w:val="0"/>
          <w:noProof/>
          <w:sz w:val="16"/>
          <w:szCs w:val="16"/>
        </w:rPr>
        <w:id w:val="-1404286047"/>
        <w:docPartObj>
          <w:docPartGallery w:val="Page Numbers (Bottom of Page)"/>
          <w:docPartUnique/>
        </w:docPartObj>
      </w:sdtPr>
      <w:sdtContent>
        <w:r>
          <w:rPr>
            <w:bCs w:val="0"/>
            <w:sz w:val="16"/>
            <w:szCs w:val="16"/>
          </w:rPr>
          <w:fldChar w:fldCharType="begin"/>
        </w:r>
        <w:r>
          <w:rPr>
            <w:bCs w:val="0"/>
            <w:sz w:val="16"/>
            <w:szCs w:val="16"/>
          </w:rPr>
          <w:instrText xml:space="preserve"> PAGE   \* MERGEFORMAT </w:instrText>
        </w:r>
        <w:r>
          <w:rPr>
            <w:bCs w:val="0"/>
            <w:sz w:val="16"/>
            <w:szCs w:val="16"/>
          </w:rPr>
          <w:fldChar w:fldCharType="separate"/>
        </w:r>
        <w:r>
          <w:rPr>
            <w:bCs w:val="0"/>
            <w:sz w:val="16"/>
            <w:szCs w:val="16"/>
          </w:rPr>
          <w:t>1</w:t>
        </w:r>
        <w:r>
          <w:rPr>
            <w:bCs w:val="0"/>
            <w:noProof/>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8D22C" w14:textId="77777777" w:rsidR="000F6F75" w:rsidRDefault="000F6F75">
      <w:r>
        <w:separator/>
      </w:r>
    </w:p>
  </w:footnote>
  <w:footnote w:type="continuationSeparator" w:id="0">
    <w:p w14:paraId="1C8CD688" w14:textId="77777777" w:rsidR="000F6F75" w:rsidRDefault="000F6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5D82" w14:textId="4C52A9FA" w:rsidR="00984AF9" w:rsidRDefault="00CE2747">
    <w:pPr>
      <w:pStyle w:val="Header"/>
    </w:pPr>
    <w:r>
      <w:drawing>
        <wp:anchor distT="0" distB="0" distL="114300" distR="114300" simplePos="0" relativeHeight="251658240" behindDoc="1" locked="0" layoutInCell="1" allowOverlap="1" wp14:anchorId="1A4FA6C0" wp14:editId="294B63C4">
          <wp:simplePos x="0" y="0"/>
          <wp:positionH relativeFrom="column">
            <wp:posOffset>4371975</wp:posOffset>
          </wp:positionH>
          <wp:positionV relativeFrom="paragraph">
            <wp:posOffset>-635</wp:posOffset>
          </wp:positionV>
          <wp:extent cx="1888490" cy="47752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490" cy="477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78662" w14:textId="1FF0712F" w:rsidR="00A17C71" w:rsidRDefault="00DF25D9">
    <w:pPr>
      <w:pStyle w:val="Header"/>
    </w:pPr>
    <w:r>
      <w:drawing>
        <wp:anchor distT="0" distB="0" distL="114300" distR="114300" simplePos="0" relativeHeight="251660288" behindDoc="1" locked="0" layoutInCell="1" allowOverlap="1" wp14:anchorId="7D59B953" wp14:editId="7A0195FE">
          <wp:simplePos x="0" y="0"/>
          <wp:positionH relativeFrom="column">
            <wp:posOffset>4337050</wp:posOffset>
          </wp:positionH>
          <wp:positionV relativeFrom="paragraph">
            <wp:posOffset>20955</wp:posOffset>
          </wp:positionV>
          <wp:extent cx="1888490" cy="47752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490" cy="477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A3C"/>
    <w:multiLevelType w:val="hybridMultilevel"/>
    <w:tmpl w:val="3634BC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F24E2"/>
    <w:multiLevelType w:val="hybridMultilevel"/>
    <w:tmpl w:val="60E8296E"/>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94F1B"/>
    <w:multiLevelType w:val="hybridMultilevel"/>
    <w:tmpl w:val="FEE2B6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71BD8"/>
    <w:multiLevelType w:val="hybridMultilevel"/>
    <w:tmpl w:val="C6986D3C"/>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7607A"/>
    <w:multiLevelType w:val="hybridMultilevel"/>
    <w:tmpl w:val="C3F8B738"/>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A6659"/>
    <w:multiLevelType w:val="hybridMultilevel"/>
    <w:tmpl w:val="4EEAFC66"/>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DE3E6D"/>
    <w:multiLevelType w:val="hybridMultilevel"/>
    <w:tmpl w:val="361650DE"/>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E64EC"/>
    <w:multiLevelType w:val="hybridMultilevel"/>
    <w:tmpl w:val="F842B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3D0EC9"/>
    <w:multiLevelType w:val="hybridMultilevel"/>
    <w:tmpl w:val="E772C3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B5EAF"/>
    <w:multiLevelType w:val="hybridMultilevel"/>
    <w:tmpl w:val="33524B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B613A8"/>
    <w:multiLevelType w:val="hybridMultilevel"/>
    <w:tmpl w:val="93C8D002"/>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EA7CD7"/>
    <w:multiLevelType w:val="hybridMultilevel"/>
    <w:tmpl w:val="2868A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9528C3"/>
    <w:multiLevelType w:val="hybridMultilevel"/>
    <w:tmpl w:val="B1B61C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5B760C"/>
    <w:multiLevelType w:val="hybridMultilevel"/>
    <w:tmpl w:val="EE6C39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414492"/>
    <w:multiLevelType w:val="hybridMultilevel"/>
    <w:tmpl w:val="BDEA4022"/>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E70C32"/>
    <w:multiLevelType w:val="hybridMultilevel"/>
    <w:tmpl w:val="177A17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0"/>
  </w:num>
  <w:num w:numId="4">
    <w:abstractNumId w:val="5"/>
  </w:num>
  <w:num w:numId="5">
    <w:abstractNumId w:val="6"/>
  </w:num>
  <w:num w:numId="6">
    <w:abstractNumId w:val="4"/>
  </w:num>
  <w:num w:numId="7">
    <w:abstractNumId w:val="3"/>
  </w:num>
  <w:num w:numId="8">
    <w:abstractNumId w:val="13"/>
  </w:num>
  <w:num w:numId="9">
    <w:abstractNumId w:val="9"/>
  </w:num>
  <w:num w:numId="10">
    <w:abstractNumId w:val="8"/>
  </w:num>
  <w:num w:numId="11">
    <w:abstractNumId w:val="11"/>
  </w:num>
  <w:num w:numId="12">
    <w:abstractNumId w:val="7"/>
  </w:num>
  <w:num w:numId="13">
    <w:abstractNumId w:val="2"/>
  </w:num>
  <w:num w:numId="14">
    <w:abstractNumId w:val="0"/>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A62"/>
    <w:rsid w:val="00002D0F"/>
    <w:rsid w:val="00055459"/>
    <w:rsid w:val="0008266D"/>
    <w:rsid w:val="00096DDE"/>
    <w:rsid w:val="000A7889"/>
    <w:rsid w:val="000B0E0C"/>
    <w:rsid w:val="000F6F75"/>
    <w:rsid w:val="00110C5F"/>
    <w:rsid w:val="00112CF3"/>
    <w:rsid w:val="00113EE1"/>
    <w:rsid w:val="00182526"/>
    <w:rsid w:val="00187112"/>
    <w:rsid w:val="0019405B"/>
    <w:rsid w:val="001B2DB7"/>
    <w:rsid w:val="001D49CD"/>
    <w:rsid w:val="001F0D3C"/>
    <w:rsid w:val="00206D5D"/>
    <w:rsid w:val="00215731"/>
    <w:rsid w:val="00216DAA"/>
    <w:rsid w:val="00217065"/>
    <w:rsid w:val="00221650"/>
    <w:rsid w:val="002233A8"/>
    <w:rsid w:val="002409AB"/>
    <w:rsid w:val="002458AA"/>
    <w:rsid w:val="00260A93"/>
    <w:rsid w:val="00266971"/>
    <w:rsid w:val="00282E3B"/>
    <w:rsid w:val="00284179"/>
    <w:rsid w:val="002B4535"/>
    <w:rsid w:val="002C1D72"/>
    <w:rsid w:val="002D7D97"/>
    <w:rsid w:val="0030510F"/>
    <w:rsid w:val="003138D5"/>
    <w:rsid w:val="0031469C"/>
    <w:rsid w:val="00322C8D"/>
    <w:rsid w:val="00370BA1"/>
    <w:rsid w:val="003947C6"/>
    <w:rsid w:val="003A1833"/>
    <w:rsid w:val="003D088D"/>
    <w:rsid w:val="0040499E"/>
    <w:rsid w:val="0042095B"/>
    <w:rsid w:val="0044150C"/>
    <w:rsid w:val="00457EB2"/>
    <w:rsid w:val="00464232"/>
    <w:rsid w:val="00474777"/>
    <w:rsid w:val="004909C1"/>
    <w:rsid w:val="004A0958"/>
    <w:rsid w:val="004A23AC"/>
    <w:rsid w:val="004B21AF"/>
    <w:rsid w:val="004B3FE3"/>
    <w:rsid w:val="004E5097"/>
    <w:rsid w:val="004F2397"/>
    <w:rsid w:val="004F4339"/>
    <w:rsid w:val="00513BE1"/>
    <w:rsid w:val="00514BC5"/>
    <w:rsid w:val="00517CF5"/>
    <w:rsid w:val="00526A62"/>
    <w:rsid w:val="005334CB"/>
    <w:rsid w:val="00546EA9"/>
    <w:rsid w:val="005669C8"/>
    <w:rsid w:val="0057079E"/>
    <w:rsid w:val="00577BE6"/>
    <w:rsid w:val="00582838"/>
    <w:rsid w:val="00584427"/>
    <w:rsid w:val="00591A7D"/>
    <w:rsid w:val="00597F34"/>
    <w:rsid w:val="005C22DC"/>
    <w:rsid w:val="005E0688"/>
    <w:rsid w:val="005E49CE"/>
    <w:rsid w:val="006019C4"/>
    <w:rsid w:val="00603993"/>
    <w:rsid w:val="006176FB"/>
    <w:rsid w:val="006411BF"/>
    <w:rsid w:val="00670C95"/>
    <w:rsid w:val="006B5925"/>
    <w:rsid w:val="006B6F5D"/>
    <w:rsid w:val="006B7352"/>
    <w:rsid w:val="006C03F8"/>
    <w:rsid w:val="006C6C4E"/>
    <w:rsid w:val="006F224D"/>
    <w:rsid w:val="00723353"/>
    <w:rsid w:val="00727620"/>
    <w:rsid w:val="007321DB"/>
    <w:rsid w:val="00752DA0"/>
    <w:rsid w:val="00753126"/>
    <w:rsid w:val="00753F3E"/>
    <w:rsid w:val="00763AF2"/>
    <w:rsid w:val="0076531D"/>
    <w:rsid w:val="00775E6F"/>
    <w:rsid w:val="00786D8E"/>
    <w:rsid w:val="007C11EC"/>
    <w:rsid w:val="007C4B8E"/>
    <w:rsid w:val="008228DB"/>
    <w:rsid w:val="00827EB6"/>
    <w:rsid w:val="00842470"/>
    <w:rsid w:val="00846D33"/>
    <w:rsid w:val="008735C9"/>
    <w:rsid w:val="0087769F"/>
    <w:rsid w:val="00894971"/>
    <w:rsid w:val="008A1044"/>
    <w:rsid w:val="008B328F"/>
    <w:rsid w:val="008C210D"/>
    <w:rsid w:val="008E7CE8"/>
    <w:rsid w:val="008F0B05"/>
    <w:rsid w:val="00906F85"/>
    <w:rsid w:val="0091118A"/>
    <w:rsid w:val="00927469"/>
    <w:rsid w:val="00967CEA"/>
    <w:rsid w:val="00984AF9"/>
    <w:rsid w:val="009A5F8D"/>
    <w:rsid w:val="009B3492"/>
    <w:rsid w:val="009C3904"/>
    <w:rsid w:val="009D187C"/>
    <w:rsid w:val="009F7E33"/>
    <w:rsid w:val="00A03F9F"/>
    <w:rsid w:val="00A17C71"/>
    <w:rsid w:val="00A52924"/>
    <w:rsid w:val="00A7159C"/>
    <w:rsid w:val="00AD516D"/>
    <w:rsid w:val="00B072C8"/>
    <w:rsid w:val="00B10F52"/>
    <w:rsid w:val="00B20608"/>
    <w:rsid w:val="00B3289E"/>
    <w:rsid w:val="00B3584E"/>
    <w:rsid w:val="00B4506C"/>
    <w:rsid w:val="00B86431"/>
    <w:rsid w:val="00C121D4"/>
    <w:rsid w:val="00C15F46"/>
    <w:rsid w:val="00C3169C"/>
    <w:rsid w:val="00C37E4E"/>
    <w:rsid w:val="00C462FE"/>
    <w:rsid w:val="00C56727"/>
    <w:rsid w:val="00C63A9F"/>
    <w:rsid w:val="00C72503"/>
    <w:rsid w:val="00C85CAE"/>
    <w:rsid w:val="00C86F5C"/>
    <w:rsid w:val="00CA2B8D"/>
    <w:rsid w:val="00CC092E"/>
    <w:rsid w:val="00CD77E5"/>
    <w:rsid w:val="00CE2747"/>
    <w:rsid w:val="00D0036C"/>
    <w:rsid w:val="00D37D34"/>
    <w:rsid w:val="00D5147C"/>
    <w:rsid w:val="00D600EB"/>
    <w:rsid w:val="00D62548"/>
    <w:rsid w:val="00D727AA"/>
    <w:rsid w:val="00D8419F"/>
    <w:rsid w:val="00DC5FE6"/>
    <w:rsid w:val="00DF25D9"/>
    <w:rsid w:val="00E040F0"/>
    <w:rsid w:val="00E04DCB"/>
    <w:rsid w:val="00E05920"/>
    <w:rsid w:val="00E123BD"/>
    <w:rsid w:val="00E15149"/>
    <w:rsid w:val="00E54BE8"/>
    <w:rsid w:val="00E65AEF"/>
    <w:rsid w:val="00E82C7A"/>
    <w:rsid w:val="00EA6BE6"/>
    <w:rsid w:val="00EC495D"/>
    <w:rsid w:val="00EE3C19"/>
    <w:rsid w:val="00EF42C3"/>
    <w:rsid w:val="00F16051"/>
    <w:rsid w:val="00F831EE"/>
    <w:rsid w:val="00F85440"/>
    <w:rsid w:val="00FA1A0C"/>
    <w:rsid w:val="00FB1C1A"/>
    <w:rsid w:val="00FC6CE8"/>
    <w:rsid w:val="00FD2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09CFB"/>
  <w15:chartTrackingRefBased/>
  <w15:docId w15:val="{7AF4706A-B54F-45F7-8B9A-F4CE14D6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Arial"/>
        <w:b/>
        <w:bCs/>
        <w:color w:val="595959"/>
        <w:sz w:val="40"/>
        <w:szCs w:val="40"/>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Copy"/>
    <w:qFormat/>
    <w:rsid w:val="00260A93"/>
    <w:pPr>
      <w:spacing w:before="230" w:line="230" w:lineRule="atLeast"/>
    </w:pPr>
    <w:rPr>
      <w:rFonts w:ascii="Arial" w:hAnsi="Arial"/>
      <w:b w:val="0"/>
      <w:sz w:val="20"/>
    </w:rPr>
  </w:style>
  <w:style w:type="paragraph" w:styleId="Heading1">
    <w:name w:val="heading 1"/>
    <w:aliases w:val="Title/Heading"/>
    <w:basedOn w:val="Normal"/>
    <w:next w:val="Normal"/>
    <w:qFormat/>
    <w:rsid w:val="00260A93"/>
    <w:pPr>
      <w:keepNext/>
      <w:spacing w:before="0" w:line="240" w:lineRule="auto"/>
      <w:outlineLvl w:val="0"/>
    </w:pPr>
    <w:rPr>
      <w:b/>
      <w:sz w:val="40"/>
      <w:szCs w:val="24"/>
      <w:lang w:eastAsia="en-US"/>
    </w:rPr>
  </w:style>
  <w:style w:type="paragraph" w:styleId="Heading2">
    <w:name w:val="heading 2"/>
    <w:basedOn w:val="Normal"/>
    <w:next w:val="Normal"/>
    <w:pPr>
      <w:keepNext/>
      <w:spacing w:line="220" w:lineRule="atLeast"/>
      <w:outlineLvl w:val="1"/>
    </w:pPr>
    <w:rPr>
      <w:b/>
      <w:color w:val="00808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before="0"/>
    </w:pPr>
    <w:rPr>
      <w:noProof/>
    </w:rPr>
  </w:style>
  <w:style w:type="paragraph" w:styleId="Footer">
    <w:name w:val="footer"/>
    <w:basedOn w:val="Normal"/>
    <w:link w:val="FooterChar"/>
    <w:uiPriority w:val="99"/>
    <w:pPr>
      <w:tabs>
        <w:tab w:val="center" w:pos="4153"/>
        <w:tab w:val="right" w:pos="8306"/>
      </w:tabs>
    </w:pPr>
  </w:style>
  <w:style w:type="character" w:customStyle="1" w:styleId="StyleArial11ptAuto">
    <w:name w:val="Style Arial 11 pt Auto"/>
    <w:rPr>
      <w:rFonts w:ascii="Arial" w:hAnsi="Arial"/>
      <w:color w:val="auto"/>
      <w:sz w:val="20"/>
    </w:rPr>
  </w:style>
  <w:style w:type="paragraph" w:styleId="Date">
    <w:name w:val="Date"/>
    <w:basedOn w:val="Normal"/>
    <w:next w:val="Normal"/>
    <w:pPr>
      <w:spacing w:before="600" w:after="600"/>
    </w:pPr>
  </w:style>
  <w:style w:type="paragraph" w:customStyle="1" w:styleId="Address">
    <w:name w:val="Address"/>
    <w:basedOn w:val="Normal"/>
    <w:pPr>
      <w:spacing w:before="0"/>
      <w:jc w:val="both"/>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before="0" w:line="240" w:lineRule="auto"/>
    </w:pPr>
    <w:rPr>
      <w:rFonts w:ascii="Times New Roman" w:hAnsi="Times New Roman"/>
      <w:lang w:val="en-US" w:eastAsia="en-US"/>
    </w:rPr>
  </w:style>
  <w:style w:type="paragraph" w:styleId="BodyText">
    <w:name w:val="Body Text"/>
    <w:basedOn w:val="Normal"/>
    <w:pPr>
      <w:spacing w:line="220" w:lineRule="atLeast"/>
    </w:pPr>
    <w:rPr>
      <w:color w:val="008080"/>
      <w:sz w:val="22"/>
    </w:rPr>
  </w:style>
  <w:style w:type="paragraph" w:styleId="BodyText2">
    <w:name w:val="Body Text 2"/>
    <w:basedOn w:val="Normal"/>
    <w:link w:val="BodyText2Char"/>
    <w:pPr>
      <w:spacing w:line="220" w:lineRule="atLeast"/>
      <w:jc w:val="both"/>
    </w:pPr>
    <w:rPr>
      <w:color w:val="008080"/>
    </w:rPr>
  </w:style>
  <w:style w:type="character" w:styleId="Hyperlink">
    <w:name w:val="Hyperlink"/>
    <w:rPr>
      <w:color w:val="0000FF"/>
      <w:u w:val="single"/>
    </w:rPr>
  </w:style>
  <w:style w:type="paragraph" w:customStyle="1" w:styleId="TTTitle">
    <w:name w:val="TT Title"/>
    <w:basedOn w:val="Normal"/>
    <w:next w:val="Normal"/>
    <w:pPr>
      <w:spacing w:before="0" w:line="240" w:lineRule="auto"/>
      <w:jc w:val="center"/>
    </w:pPr>
    <w:rPr>
      <w:b/>
      <w:color w:val="000080"/>
      <w:sz w:val="40"/>
    </w:rPr>
  </w:style>
  <w:style w:type="character" w:styleId="FollowedHyperlink">
    <w:name w:val="FollowedHyperlink"/>
    <w:rPr>
      <w:color w:val="800080"/>
      <w:u w:val="single"/>
    </w:rPr>
  </w:style>
  <w:style w:type="character" w:customStyle="1" w:styleId="BodyText2Char">
    <w:name w:val="Body Text 2 Char"/>
    <w:link w:val="BodyText2"/>
    <w:rsid w:val="0042095B"/>
    <w:rPr>
      <w:rFonts w:ascii="Arial" w:hAnsi="Arial" w:cs="Arial"/>
      <w:color w:val="008080"/>
    </w:rPr>
  </w:style>
  <w:style w:type="paragraph" w:styleId="Subtitle">
    <w:name w:val="Subtitle"/>
    <w:basedOn w:val="Normal"/>
    <w:next w:val="Normal"/>
    <w:link w:val="SubtitleChar"/>
    <w:qFormat/>
    <w:rsid w:val="00260A93"/>
    <w:pPr>
      <w:numPr>
        <w:ilvl w:val="1"/>
      </w:numPr>
      <w:spacing w:after="160"/>
    </w:pPr>
    <w:rPr>
      <w:rFonts w:eastAsiaTheme="minorEastAsia" w:cstheme="minorBidi"/>
      <w:color w:val="5A5A5A" w:themeColor="text1" w:themeTint="A5"/>
      <w:spacing w:val="15"/>
      <w:sz w:val="28"/>
      <w:szCs w:val="22"/>
    </w:rPr>
  </w:style>
  <w:style w:type="character" w:customStyle="1" w:styleId="SubtitleChar">
    <w:name w:val="Subtitle Char"/>
    <w:basedOn w:val="DefaultParagraphFont"/>
    <w:link w:val="Subtitle"/>
    <w:rsid w:val="00260A93"/>
    <w:rPr>
      <w:rFonts w:ascii="Arial" w:eastAsiaTheme="minorEastAsia" w:hAnsi="Arial" w:cstheme="minorBidi"/>
      <w:b w:val="0"/>
      <w:color w:val="5A5A5A" w:themeColor="text1" w:themeTint="A5"/>
      <w:spacing w:val="15"/>
      <w:sz w:val="28"/>
      <w:szCs w:val="22"/>
    </w:rPr>
  </w:style>
  <w:style w:type="character" w:customStyle="1" w:styleId="FooterChar">
    <w:name w:val="Footer Char"/>
    <w:basedOn w:val="DefaultParagraphFont"/>
    <w:link w:val="Footer"/>
    <w:uiPriority w:val="99"/>
    <w:rsid w:val="006C6C4E"/>
  </w:style>
  <w:style w:type="character" w:customStyle="1" w:styleId="HeaderChar">
    <w:name w:val="Header Char"/>
    <w:basedOn w:val="DefaultParagraphFont"/>
    <w:link w:val="Header"/>
    <w:uiPriority w:val="99"/>
    <w:rsid w:val="006C6C4E"/>
    <w:rPr>
      <w:noProof/>
    </w:rPr>
  </w:style>
  <w:style w:type="paragraph" w:styleId="Title">
    <w:name w:val="Title"/>
    <w:basedOn w:val="Normal"/>
    <w:next w:val="Normal"/>
    <w:link w:val="TitleChar"/>
    <w:rsid w:val="006C6C4E"/>
    <w:pPr>
      <w:spacing w:before="0" w:line="240" w:lineRule="auto"/>
      <w:contextualSpacing/>
    </w:pPr>
    <w:rPr>
      <w:rFonts w:ascii="Century Gothic" w:eastAsiaTheme="majorEastAsia" w:hAnsi="Century Gothic" w:cstheme="majorBidi"/>
      <w:b/>
      <w:spacing w:val="-10"/>
      <w:kern w:val="28"/>
      <w:sz w:val="40"/>
      <w:szCs w:val="56"/>
    </w:rPr>
  </w:style>
  <w:style w:type="character" w:customStyle="1" w:styleId="TitleChar">
    <w:name w:val="Title Char"/>
    <w:basedOn w:val="DefaultParagraphFont"/>
    <w:link w:val="Title"/>
    <w:rsid w:val="006C6C4E"/>
    <w:rPr>
      <w:rFonts w:eastAsiaTheme="majorEastAsia" w:cstheme="majorBidi"/>
      <w:spacing w:val="-10"/>
      <w:kern w:val="28"/>
      <w:szCs w:val="56"/>
    </w:rPr>
  </w:style>
  <w:style w:type="table" w:styleId="TableGrid">
    <w:name w:val="Table Grid"/>
    <w:basedOn w:val="TableNormal"/>
    <w:rsid w:val="004A0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C03F8"/>
    <w:pPr>
      <w:spacing w:before="230"/>
    </w:pPr>
    <w:rPr>
      <w:rFonts w:ascii="Arial" w:hAnsi="Arial"/>
      <w:b/>
      <w:szCs w:val="20"/>
      <w:lang w:val="en-GB" w:eastAsia="en-GB"/>
    </w:rPr>
  </w:style>
  <w:style w:type="character" w:customStyle="1" w:styleId="CommentTextChar">
    <w:name w:val="Comment Text Char"/>
    <w:basedOn w:val="DefaultParagraphFont"/>
    <w:link w:val="CommentText"/>
    <w:semiHidden/>
    <w:rsid w:val="006C03F8"/>
    <w:rPr>
      <w:rFonts w:ascii="Times New Roman" w:hAnsi="Times New Roman"/>
      <w:b w:val="0"/>
      <w:sz w:val="20"/>
      <w:lang w:val="en-US" w:eastAsia="en-US"/>
    </w:rPr>
  </w:style>
  <w:style w:type="character" w:customStyle="1" w:styleId="CommentSubjectChar">
    <w:name w:val="Comment Subject Char"/>
    <w:basedOn w:val="CommentTextChar"/>
    <w:link w:val="CommentSubject"/>
    <w:rsid w:val="006C03F8"/>
    <w:rPr>
      <w:rFonts w:ascii="Arial" w:hAnsi="Arial"/>
      <w:b/>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577983">
      <w:bodyDiv w:val="1"/>
      <w:marLeft w:val="0"/>
      <w:marRight w:val="0"/>
      <w:marTop w:val="0"/>
      <w:marBottom w:val="0"/>
      <w:divBdr>
        <w:top w:val="none" w:sz="0" w:space="0" w:color="auto"/>
        <w:left w:val="none" w:sz="0" w:space="0" w:color="auto"/>
        <w:bottom w:val="none" w:sz="0" w:space="0" w:color="auto"/>
        <w:right w:val="none" w:sz="0" w:space="0" w:color="auto"/>
      </w:divBdr>
    </w:div>
    <w:div w:id="836310177">
      <w:bodyDiv w:val="1"/>
      <w:marLeft w:val="0"/>
      <w:marRight w:val="0"/>
      <w:marTop w:val="0"/>
      <w:marBottom w:val="0"/>
      <w:divBdr>
        <w:top w:val="none" w:sz="0" w:space="0" w:color="auto"/>
        <w:left w:val="none" w:sz="0" w:space="0" w:color="auto"/>
        <w:bottom w:val="none" w:sz="0" w:space="0" w:color="auto"/>
        <w:right w:val="none" w:sz="0" w:space="0" w:color="auto"/>
      </w:divBdr>
    </w:div>
    <w:div w:id="98959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3BD7AB7B8D684D85F4D49CC0D05EEF" ma:contentTypeVersion="13" ma:contentTypeDescription="Create a new document." ma:contentTypeScope="" ma:versionID="52a6a05bd4faf9115b69d1c1560380b0">
  <xsd:schema xmlns:xsd="http://www.w3.org/2001/XMLSchema" xmlns:xs="http://www.w3.org/2001/XMLSchema" xmlns:p="http://schemas.microsoft.com/office/2006/metadata/properties" xmlns:ns2="b17c8f57-d5a2-4476-ad19-6366d61ed755" xmlns:ns3="dc9bd944-225f-43f1-96dc-d5ee43d55d1c" targetNamespace="http://schemas.microsoft.com/office/2006/metadata/properties" ma:root="true" ma:fieldsID="d894a48d12bb29981e98a6dd3ae2e82d" ns2:_="" ns3:_="">
    <xsd:import namespace="b17c8f57-d5a2-4476-ad19-6366d61ed755"/>
    <xsd:import namespace="dc9bd944-225f-43f1-96dc-d5ee43d55d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7c8f57-d5a2-4476-ad19-6366d61ed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c9bd944-225f-43f1-96dc-d5ee43d55d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3F4B9-795C-4283-82C0-0CEB7C315A7B}">
  <ds:schemaRefs>
    <ds:schemaRef ds:uri="http://schemas.microsoft.com/sharepoint/v3/contenttype/forms"/>
  </ds:schemaRefs>
</ds:datastoreItem>
</file>

<file path=customXml/itemProps2.xml><?xml version="1.0" encoding="utf-8"?>
<ds:datastoreItem xmlns:ds="http://schemas.openxmlformats.org/officeDocument/2006/customXml" ds:itemID="{1EED234F-D6FE-4730-ABB1-DB5CF36CB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7c8f57-d5a2-4476-ad19-6366d61ed755"/>
    <ds:schemaRef ds:uri="dc9bd944-225f-43f1-96dc-d5ee43d55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DFBF13-BCA8-4534-8380-8ABE12FEF1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558</Words>
  <Characters>2548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Place Cursor Here To Add Recipient' Name</vt:lpstr>
    </vt:vector>
  </TitlesOfParts>
  <Company>Tribal Technology</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Place Cursor Here To Add Recipient' Name</dc:title>
  <dc:subject/>
  <dc:creator>Ben Adey</dc:creator>
  <cp:keywords/>
  <cp:lastModifiedBy>Donna Cole</cp:lastModifiedBy>
  <cp:revision>4</cp:revision>
  <cp:lastPrinted>2006-10-20T09:58:00Z</cp:lastPrinted>
  <dcterms:created xsi:type="dcterms:W3CDTF">2021-10-22T12:30:00Z</dcterms:created>
  <dcterms:modified xsi:type="dcterms:W3CDTF">2021-10-22T14:00:00Z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0x010100D33BD7AB7B8D684D85F4D49CC0D05EEF</vt:lpwstr>
  </property>
</Properties>
</file>